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2394" w:rsidRPr="006E3EF8" w:rsidRDefault="00E82394" w:rsidP="00E82394">
      <w:pPr>
        <w:jc w:val="center"/>
        <w:rPr>
          <w:szCs w:val="28"/>
        </w:rPr>
      </w:pPr>
      <w:r w:rsidRPr="006E3EF8">
        <w:rPr>
          <w:szCs w:val="28"/>
        </w:rPr>
        <w:t>Сравнительная таблица</w:t>
      </w:r>
    </w:p>
    <w:p w:rsidR="00E82394" w:rsidRPr="006E3EF8" w:rsidRDefault="00E82394" w:rsidP="00E82394">
      <w:pPr>
        <w:autoSpaceDE w:val="0"/>
        <w:autoSpaceDN w:val="0"/>
        <w:adjustRightInd w:val="0"/>
        <w:jc w:val="center"/>
        <w:rPr>
          <w:szCs w:val="28"/>
        </w:rPr>
      </w:pPr>
      <w:r w:rsidRPr="006E3EF8">
        <w:rPr>
          <w:szCs w:val="28"/>
        </w:rPr>
        <w:t xml:space="preserve">к проекту закона Приднестровской Молдавской Республики </w:t>
      </w:r>
    </w:p>
    <w:p w:rsidR="00E82394" w:rsidRPr="006E3EF8" w:rsidRDefault="008C646C" w:rsidP="00E82394">
      <w:pPr>
        <w:autoSpaceDE w:val="0"/>
        <w:autoSpaceDN w:val="0"/>
        <w:adjustRightInd w:val="0"/>
        <w:jc w:val="center"/>
        <w:rPr>
          <w:szCs w:val="28"/>
        </w:rPr>
      </w:pPr>
      <w:r w:rsidRPr="006E3EF8">
        <w:rPr>
          <w:szCs w:val="28"/>
        </w:rPr>
        <w:t>«</w:t>
      </w:r>
      <w:r w:rsidR="00E82394" w:rsidRPr="006E3EF8">
        <w:rPr>
          <w:szCs w:val="28"/>
        </w:rPr>
        <w:t xml:space="preserve">О внесении изменений в Закон Приднестровской Молдавской Республики </w:t>
      </w:r>
    </w:p>
    <w:p w:rsidR="00E82394" w:rsidRPr="006E3EF8" w:rsidRDefault="008C646C" w:rsidP="00443C95">
      <w:pPr>
        <w:jc w:val="center"/>
        <w:rPr>
          <w:szCs w:val="28"/>
          <w:lang w:val="ru-MO"/>
        </w:rPr>
      </w:pPr>
      <w:r w:rsidRPr="006E3EF8">
        <w:rPr>
          <w:szCs w:val="28"/>
        </w:rPr>
        <w:t>«</w:t>
      </w:r>
      <w:r w:rsidR="00E82394" w:rsidRPr="006E3EF8">
        <w:rPr>
          <w:szCs w:val="28"/>
        </w:rPr>
        <w:t>О Государственной налоговой службе Приднестровской Молдавской Республики</w:t>
      </w:r>
      <w:r w:rsidRPr="006E3EF8">
        <w:rPr>
          <w:szCs w:val="28"/>
        </w:rPr>
        <w:t>»</w:t>
      </w:r>
    </w:p>
    <w:p w:rsidR="00E82394" w:rsidRPr="006E3EF8" w:rsidRDefault="00E82394" w:rsidP="00E82394">
      <w:pPr>
        <w:jc w:val="both"/>
        <w:rPr>
          <w:szCs w:val="28"/>
          <w:lang w:val="ru-MO"/>
        </w:rPr>
      </w:pPr>
    </w:p>
    <w:tbl>
      <w:tblPr>
        <w:tblW w:w="9704" w:type="dxa"/>
        <w:jc w:val="center"/>
        <w:tblInd w:w="-14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855"/>
        <w:gridCol w:w="4849"/>
      </w:tblGrid>
      <w:tr w:rsidR="00E82394" w:rsidRPr="006E3EF8" w:rsidTr="00E82394">
        <w:trPr>
          <w:trHeight w:val="339"/>
          <w:jc w:val="center"/>
        </w:trPr>
        <w:tc>
          <w:tcPr>
            <w:tcW w:w="4855" w:type="dxa"/>
          </w:tcPr>
          <w:p w:rsidR="00E82394" w:rsidRPr="006E3EF8" w:rsidRDefault="00E82394" w:rsidP="00E82394">
            <w:pPr>
              <w:jc w:val="center"/>
              <w:rPr>
                <w:szCs w:val="28"/>
              </w:rPr>
            </w:pPr>
            <w:r w:rsidRPr="006E3EF8">
              <w:rPr>
                <w:szCs w:val="28"/>
              </w:rPr>
              <w:t>Действующая редакция</w:t>
            </w:r>
          </w:p>
        </w:tc>
        <w:tc>
          <w:tcPr>
            <w:tcW w:w="4849" w:type="dxa"/>
          </w:tcPr>
          <w:p w:rsidR="00E82394" w:rsidRPr="006E3EF8" w:rsidRDefault="00E82394" w:rsidP="00E82394">
            <w:pPr>
              <w:jc w:val="center"/>
              <w:rPr>
                <w:szCs w:val="28"/>
              </w:rPr>
            </w:pPr>
            <w:r w:rsidRPr="006E3EF8">
              <w:rPr>
                <w:szCs w:val="28"/>
              </w:rPr>
              <w:t>Предлагаемая редакция</w:t>
            </w:r>
          </w:p>
        </w:tc>
      </w:tr>
      <w:tr w:rsidR="00E82394" w:rsidRPr="006E3EF8" w:rsidTr="00E82394">
        <w:trPr>
          <w:trHeight w:val="1740"/>
          <w:jc w:val="center"/>
        </w:trPr>
        <w:tc>
          <w:tcPr>
            <w:tcW w:w="4855" w:type="dxa"/>
          </w:tcPr>
          <w:p w:rsidR="00E82394" w:rsidRPr="006E3EF8" w:rsidRDefault="00E82394" w:rsidP="00E82394">
            <w:pPr>
              <w:pStyle w:val="a8"/>
              <w:ind w:firstLine="432"/>
              <w:jc w:val="both"/>
              <w:rPr>
                <w:rStyle w:val="aa"/>
                <w:rFonts w:ascii="Times New Roman" w:hAnsi="Times New Roman" w:cs="Times New Roman"/>
                <w:sz w:val="24"/>
                <w:szCs w:val="28"/>
              </w:rPr>
            </w:pPr>
            <w:r w:rsidRPr="006E3EF8">
              <w:rPr>
                <w:rStyle w:val="aa"/>
                <w:rFonts w:ascii="Times New Roman" w:hAnsi="Times New Roman" w:cs="Times New Roman"/>
                <w:sz w:val="24"/>
                <w:szCs w:val="28"/>
              </w:rPr>
              <w:t>Часть четвертая статьи 1</w:t>
            </w:r>
          </w:p>
          <w:p w:rsidR="00E82394" w:rsidRPr="006E3EF8" w:rsidRDefault="00E82394" w:rsidP="00E82394">
            <w:pPr>
              <w:pStyle w:val="a8"/>
              <w:ind w:firstLine="432"/>
              <w:jc w:val="both"/>
              <w:rPr>
                <w:rFonts w:ascii="Times New Roman" w:hAnsi="Times New Roman" w:cs="Times New Roman"/>
                <w:sz w:val="24"/>
                <w:szCs w:val="28"/>
              </w:rPr>
            </w:pPr>
          </w:p>
          <w:p w:rsidR="00E82394" w:rsidRPr="006E3EF8" w:rsidRDefault="00E82394" w:rsidP="00E82394">
            <w:pPr>
              <w:ind w:firstLine="470"/>
              <w:jc w:val="both"/>
              <w:rPr>
                <w:bCs/>
                <w:szCs w:val="28"/>
              </w:rPr>
            </w:pPr>
            <w:r w:rsidRPr="006E3EF8">
              <w:rPr>
                <w:bCs/>
                <w:szCs w:val="28"/>
              </w:rPr>
              <w:t>Структура и штатная численность Государственной налоговой службы утверждается Президентом Приднестровской Молдавской Республики.</w:t>
            </w:r>
          </w:p>
          <w:p w:rsidR="00E82394" w:rsidRPr="006E3EF8" w:rsidRDefault="00E82394" w:rsidP="00E82394">
            <w:pPr>
              <w:ind w:firstLine="247"/>
              <w:rPr>
                <w:szCs w:val="28"/>
              </w:rPr>
            </w:pPr>
          </w:p>
        </w:tc>
        <w:tc>
          <w:tcPr>
            <w:tcW w:w="4849" w:type="dxa"/>
          </w:tcPr>
          <w:p w:rsidR="00E82394" w:rsidRPr="006E3EF8" w:rsidRDefault="00E82394" w:rsidP="00E82394">
            <w:pPr>
              <w:pStyle w:val="a8"/>
              <w:ind w:firstLine="432"/>
              <w:jc w:val="both"/>
              <w:rPr>
                <w:rStyle w:val="aa"/>
                <w:rFonts w:ascii="Times New Roman" w:hAnsi="Times New Roman" w:cs="Times New Roman"/>
                <w:sz w:val="24"/>
                <w:szCs w:val="28"/>
              </w:rPr>
            </w:pPr>
            <w:r w:rsidRPr="006E3EF8">
              <w:rPr>
                <w:rStyle w:val="aa"/>
                <w:rFonts w:ascii="Times New Roman" w:hAnsi="Times New Roman" w:cs="Times New Roman"/>
                <w:sz w:val="24"/>
                <w:szCs w:val="28"/>
              </w:rPr>
              <w:t>Часть четвертая статьи 1</w:t>
            </w:r>
          </w:p>
          <w:p w:rsidR="00E82394" w:rsidRPr="006E3EF8" w:rsidRDefault="00E82394" w:rsidP="00E82394">
            <w:pPr>
              <w:pStyle w:val="a8"/>
              <w:ind w:firstLine="432"/>
              <w:jc w:val="both"/>
              <w:rPr>
                <w:rFonts w:ascii="Times New Roman" w:hAnsi="Times New Roman" w:cs="Times New Roman"/>
                <w:sz w:val="24"/>
                <w:szCs w:val="28"/>
              </w:rPr>
            </w:pPr>
          </w:p>
          <w:p w:rsidR="00E82394" w:rsidRPr="006E3EF8" w:rsidRDefault="00E82394" w:rsidP="00E82394">
            <w:pPr>
              <w:pStyle w:val="a8"/>
              <w:jc w:val="center"/>
              <w:rPr>
                <w:rFonts w:ascii="Times New Roman" w:hAnsi="Times New Roman" w:cs="Times New Roman"/>
                <w:sz w:val="24"/>
                <w:szCs w:val="28"/>
              </w:rPr>
            </w:pPr>
            <w:r w:rsidRPr="006E3EF8">
              <w:rPr>
                <w:rFonts w:ascii="Times New Roman" w:hAnsi="Times New Roman" w:cs="Times New Roman"/>
                <w:bCs/>
                <w:sz w:val="24"/>
                <w:szCs w:val="28"/>
              </w:rPr>
              <w:t>отсутствует</w:t>
            </w:r>
          </w:p>
        </w:tc>
      </w:tr>
      <w:tr w:rsidR="00E82394" w:rsidRPr="006E3EF8" w:rsidTr="00E82394">
        <w:trPr>
          <w:trHeight w:val="2542"/>
          <w:jc w:val="center"/>
        </w:trPr>
        <w:tc>
          <w:tcPr>
            <w:tcW w:w="4855" w:type="dxa"/>
          </w:tcPr>
          <w:p w:rsidR="00E82394" w:rsidRPr="006E3EF8" w:rsidRDefault="00E82394" w:rsidP="00E82394">
            <w:pPr>
              <w:pStyle w:val="a8"/>
              <w:ind w:firstLine="432"/>
              <w:jc w:val="both"/>
              <w:rPr>
                <w:rStyle w:val="aa"/>
                <w:rFonts w:ascii="Times New Roman" w:hAnsi="Times New Roman" w:cs="Times New Roman"/>
                <w:sz w:val="24"/>
                <w:szCs w:val="28"/>
              </w:rPr>
            </w:pPr>
            <w:r w:rsidRPr="006E3EF8">
              <w:rPr>
                <w:rStyle w:val="aa"/>
                <w:rFonts w:ascii="Times New Roman" w:hAnsi="Times New Roman" w:cs="Times New Roman"/>
                <w:sz w:val="24"/>
                <w:szCs w:val="28"/>
              </w:rPr>
              <w:t>Статья 4.</w:t>
            </w:r>
          </w:p>
          <w:p w:rsidR="00E82394" w:rsidRPr="006E3EF8" w:rsidRDefault="00E82394" w:rsidP="00E82394">
            <w:pPr>
              <w:ind w:firstLine="470"/>
              <w:jc w:val="both"/>
              <w:rPr>
                <w:bCs/>
                <w:szCs w:val="28"/>
              </w:rPr>
            </w:pPr>
          </w:p>
          <w:p w:rsidR="00E82394" w:rsidRPr="006E3EF8" w:rsidRDefault="00E82394" w:rsidP="00E82394">
            <w:pPr>
              <w:ind w:firstLine="470"/>
              <w:jc w:val="both"/>
              <w:rPr>
                <w:bCs/>
                <w:szCs w:val="28"/>
              </w:rPr>
            </w:pPr>
            <w:r w:rsidRPr="006E3EF8">
              <w:rPr>
                <w:bCs/>
                <w:i/>
                <w:szCs w:val="28"/>
              </w:rPr>
              <w:t>Работа государственных налоговых органов организуется в соответствии</w:t>
            </w:r>
            <w:r w:rsidRPr="006E3EF8">
              <w:rPr>
                <w:bCs/>
                <w:szCs w:val="28"/>
              </w:rPr>
              <w:t xml:space="preserve"> с настоящим Законом и Положением </w:t>
            </w:r>
            <w:r w:rsidR="008C646C" w:rsidRPr="006E3EF8">
              <w:rPr>
                <w:bCs/>
                <w:szCs w:val="28"/>
              </w:rPr>
              <w:t>«</w:t>
            </w:r>
            <w:r w:rsidRPr="006E3EF8">
              <w:rPr>
                <w:bCs/>
                <w:szCs w:val="28"/>
              </w:rPr>
              <w:t>О Государственной налоговой службе</w:t>
            </w:r>
            <w:r w:rsidR="008C646C" w:rsidRPr="006E3EF8">
              <w:rPr>
                <w:bCs/>
                <w:szCs w:val="28"/>
              </w:rPr>
              <w:t>»</w:t>
            </w:r>
            <w:r w:rsidRPr="006E3EF8">
              <w:rPr>
                <w:bCs/>
                <w:szCs w:val="28"/>
              </w:rPr>
              <w:t xml:space="preserve">, утвержденным </w:t>
            </w:r>
            <w:r w:rsidRPr="006E3EF8">
              <w:rPr>
                <w:bCs/>
                <w:i/>
                <w:szCs w:val="28"/>
              </w:rPr>
              <w:t>Президентом</w:t>
            </w:r>
            <w:r w:rsidRPr="006E3EF8">
              <w:rPr>
                <w:bCs/>
                <w:szCs w:val="28"/>
              </w:rPr>
              <w:t xml:space="preserve"> Приднестровской Молдавской Республики.</w:t>
            </w:r>
          </w:p>
          <w:p w:rsidR="00E82394" w:rsidRPr="006E3EF8" w:rsidRDefault="00E82394" w:rsidP="00E82394">
            <w:pPr>
              <w:ind w:firstLine="470"/>
              <w:jc w:val="both"/>
              <w:rPr>
                <w:rStyle w:val="aa"/>
                <w:szCs w:val="28"/>
              </w:rPr>
            </w:pPr>
          </w:p>
        </w:tc>
        <w:tc>
          <w:tcPr>
            <w:tcW w:w="4849" w:type="dxa"/>
          </w:tcPr>
          <w:p w:rsidR="00E82394" w:rsidRPr="006E3EF8" w:rsidRDefault="00E82394" w:rsidP="00E82394">
            <w:pPr>
              <w:pStyle w:val="a8"/>
              <w:ind w:firstLine="432"/>
              <w:jc w:val="both"/>
              <w:rPr>
                <w:rStyle w:val="aa"/>
                <w:rFonts w:ascii="Times New Roman" w:hAnsi="Times New Roman" w:cs="Times New Roman"/>
                <w:sz w:val="24"/>
                <w:szCs w:val="28"/>
              </w:rPr>
            </w:pPr>
            <w:r w:rsidRPr="006E3EF8">
              <w:rPr>
                <w:rStyle w:val="aa"/>
                <w:rFonts w:ascii="Times New Roman" w:hAnsi="Times New Roman" w:cs="Times New Roman"/>
                <w:sz w:val="24"/>
                <w:szCs w:val="28"/>
              </w:rPr>
              <w:t>Статья 4.</w:t>
            </w:r>
          </w:p>
          <w:p w:rsidR="00E82394" w:rsidRPr="006E3EF8" w:rsidRDefault="00E82394" w:rsidP="00E82394">
            <w:pPr>
              <w:ind w:firstLine="470"/>
              <w:jc w:val="both"/>
              <w:rPr>
                <w:bCs/>
                <w:szCs w:val="28"/>
              </w:rPr>
            </w:pPr>
          </w:p>
          <w:p w:rsidR="00E82394" w:rsidRPr="006E3EF8" w:rsidRDefault="00E82394" w:rsidP="00E82394">
            <w:pPr>
              <w:ind w:firstLine="470"/>
              <w:jc w:val="both"/>
              <w:rPr>
                <w:bCs/>
                <w:szCs w:val="28"/>
              </w:rPr>
            </w:pPr>
            <w:r w:rsidRPr="006E3EF8">
              <w:rPr>
                <w:b/>
                <w:bCs/>
                <w:szCs w:val="28"/>
              </w:rPr>
              <w:t>Правовые основы деятельности налоговых органов и порядок прохождения службы в налоговых органах регламентируются</w:t>
            </w:r>
            <w:r w:rsidRPr="006E3EF8">
              <w:rPr>
                <w:bCs/>
                <w:szCs w:val="28"/>
              </w:rPr>
              <w:t xml:space="preserve"> настоящим Законом и Положением </w:t>
            </w:r>
            <w:r w:rsidR="008C646C" w:rsidRPr="006E3EF8">
              <w:rPr>
                <w:bCs/>
                <w:szCs w:val="28"/>
              </w:rPr>
              <w:t>«</w:t>
            </w:r>
            <w:r w:rsidRPr="006E3EF8">
              <w:rPr>
                <w:bCs/>
                <w:szCs w:val="28"/>
              </w:rPr>
              <w:t>О Государственной налоговой службе</w:t>
            </w:r>
            <w:r w:rsidR="008C646C" w:rsidRPr="006E3EF8">
              <w:rPr>
                <w:bCs/>
                <w:szCs w:val="28"/>
              </w:rPr>
              <w:t>»</w:t>
            </w:r>
            <w:r w:rsidRPr="006E3EF8">
              <w:rPr>
                <w:bCs/>
                <w:szCs w:val="28"/>
              </w:rPr>
              <w:t xml:space="preserve">, утвержденным </w:t>
            </w:r>
            <w:r w:rsidRPr="006E3EF8">
              <w:rPr>
                <w:b/>
                <w:bCs/>
                <w:szCs w:val="28"/>
              </w:rPr>
              <w:t>Правительством</w:t>
            </w:r>
            <w:r w:rsidRPr="006E3EF8">
              <w:rPr>
                <w:bCs/>
                <w:szCs w:val="28"/>
              </w:rPr>
              <w:t xml:space="preserve"> Приднестровской Молдавской Республики.</w:t>
            </w:r>
          </w:p>
          <w:p w:rsidR="00E82394" w:rsidRPr="006E3EF8" w:rsidRDefault="00E82394" w:rsidP="00E82394">
            <w:pPr>
              <w:pStyle w:val="a8"/>
              <w:ind w:firstLine="432"/>
              <w:jc w:val="both"/>
              <w:rPr>
                <w:rStyle w:val="aa"/>
                <w:rFonts w:ascii="Times New Roman" w:hAnsi="Times New Roman" w:cs="Times New Roman"/>
                <w:sz w:val="24"/>
                <w:szCs w:val="28"/>
              </w:rPr>
            </w:pPr>
          </w:p>
        </w:tc>
      </w:tr>
      <w:tr w:rsidR="00E82394" w:rsidRPr="006E3EF8" w:rsidTr="00E82394">
        <w:trPr>
          <w:trHeight w:val="350"/>
          <w:jc w:val="center"/>
        </w:trPr>
        <w:tc>
          <w:tcPr>
            <w:tcW w:w="4855" w:type="dxa"/>
          </w:tcPr>
          <w:p w:rsidR="00E82394" w:rsidRPr="006E3EF8" w:rsidRDefault="00E82394" w:rsidP="00E82394">
            <w:pPr>
              <w:pStyle w:val="a8"/>
              <w:ind w:firstLine="432"/>
              <w:jc w:val="both"/>
              <w:rPr>
                <w:rStyle w:val="aa"/>
                <w:rFonts w:ascii="Times New Roman" w:hAnsi="Times New Roman" w:cs="Times New Roman"/>
                <w:sz w:val="24"/>
                <w:szCs w:val="28"/>
              </w:rPr>
            </w:pPr>
            <w:r w:rsidRPr="006E3EF8">
              <w:rPr>
                <w:rStyle w:val="aa"/>
                <w:rFonts w:ascii="Times New Roman" w:hAnsi="Times New Roman" w:cs="Times New Roman"/>
                <w:sz w:val="24"/>
                <w:szCs w:val="28"/>
                <w:lang w:val="en-US"/>
              </w:rPr>
              <w:t>C</w:t>
            </w:r>
            <w:proofErr w:type="spellStart"/>
            <w:r w:rsidRPr="006E3EF8">
              <w:rPr>
                <w:rStyle w:val="aa"/>
                <w:rFonts w:ascii="Times New Roman" w:hAnsi="Times New Roman" w:cs="Times New Roman"/>
                <w:sz w:val="24"/>
                <w:szCs w:val="28"/>
              </w:rPr>
              <w:t>татья</w:t>
            </w:r>
            <w:proofErr w:type="spellEnd"/>
            <w:r w:rsidRPr="006E3EF8">
              <w:rPr>
                <w:rStyle w:val="aa"/>
                <w:rFonts w:ascii="Times New Roman" w:hAnsi="Times New Roman" w:cs="Times New Roman"/>
                <w:sz w:val="24"/>
                <w:szCs w:val="28"/>
              </w:rPr>
              <w:t xml:space="preserve"> 16.</w:t>
            </w:r>
          </w:p>
          <w:p w:rsidR="00E82394" w:rsidRPr="006E3EF8" w:rsidRDefault="00E82394" w:rsidP="00E82394">
            <w:pPr>
              <w:ind w:firstLine="470"/>
              <w:jc w:val="both"/>
              <w:rPr>
                <w:bCs/>
                <w:szCs w:val="28"/>
              </w:rPr>
            </w:pPr>
          </w:p>
          <w:p w:rsidR="00E82394" w:rsidRPr="006E3EF8" w:rsidRDefault="00E82394" w:rsidP="00E82394">
            <w:pPr>
              <w:pStyle w:val="a8"/>
              <w:ind w:firstLine="720"/>
              <w:jc w:val="both"/>
              <w:rPr>
                <w:rFonts w:ascii="Times New Roman" w:hAnsi="Times New Roman" w:cs="Times New Roman"/>
                <w:bCs/>
                <w:sz w:val="24"/>
                <w:szCs w:val="28"/>
              </w:rPr>
            </w:pPr>
            <w:r w:rsidRPr="006E3EF8">
              <w:rPr>
                <w:rFonts w:ascii="Times New Roman" w:hAnsi="Times New Roman" w:cs="Times New Roman"/>
                <w:bCs/>
                <w:sz w:val="24"/>
                <w:szCs w:val="28"/>
              </w:rPr>
              <w:t>Порядок и источники обеспечения Государственной налоговой службы Приднестровской Молдавской Республики служебными помещениями, вычислительной техникой, другими материально-техническими средствами, продовольственным пайком, форменной одеждой, развития социальной инфраструктуры устанавливается законодательными актами Приднестровской Молдавской Республики и нормативными правовыми актами Президента Приднестровской Молдавской Республики. Оплата труда работников Государственной налоговой службы Приднестровской Молдавской Республики осуществляется на основании законодательного акта Приднестровской Молдавской Республики, регулирующего оплату труда работников бюджетной сферы и денежное довольствие военнослужащих и лиц, приравненных к ним по условиям выплат денежного довольствия.</w:t>
            </w:r>
          </w:p>
          <w:p w:rsidR="00E82394" w:rsidRPr="006E3EF8" w:rsidRDefault="00E82394" w:rsidP="00E82394">
            <w:pPr>
              <w:pStyle w:val="a8"/>
              <w:ind w:firstLine="432"/>
              <w:jc w:val="both"/>
              <w:rPr>
                <w:rStyle w:val="aa"/>
                <w:rFonts w:ascii="Times New Roman" w:hAnsi="Times New Roman" w:cs="Times New Roman"/>
                <w:sz w:val="24"/>
                <w:szCs w:val="28"/>
              </w:rPr>
            </w:pPr>
            <w:r w:rsidRPr="006E3EF8">
              <w:rPr>
                <w:rFonts w:ascii="Times New Roman" w:hAnsi="Times New Roman" w:cs="Times New Roman"/>
                <w:bCs/>
                <w:sz w:val="24"/>
                <w:szCs w:val="28"/>
              </w:rPr>
              <w:t xml:space="preserve">Средства на обеспечение налоговых органов входят в состав государственного бюджета с отражением отдельной строкой, находятся в оперативном управлении Государственной налоговой службы Приднестровской Молдавской Республики и аккумулируются на отдельном бюджетном </w:t>
            </w:r>
            <w:r w:rsidRPr="006E3EF8">
              <w:rPr>
                <w:rFonts w:ascii="Times New Roman" w:hAnsi="Times New Roman" w:cs="Times New Roman"/>
                <w:bCs/>
                <w:sz w:val="24"/>
                <w:szCs w:val="28"/>
              </w:rPr>
              <w:lastRenderedPageBreak/>
              <w:t>счете.</w:t>
            </w:r>
          </w:p>
        </w:tc>
        <w:tc>
          <w:tcPr>
            <w:tcW w:w="4849" w:type="dxa"/>
          </w:tcPr>
          <w:p w:rsidR="00E82394" w:rsidRPr="006E3EF8" w:rsidRDefault="00E82394" w:rsidP="00E82394">
            <w:pPr>
              <w:pStyle w:val="a8"/>
              <w:ind w:firstLine="432"/>
              <w:jc w:val="both"/>
              <w:rPr>
                <w:rStyle w:val="aa"/>
                <w:rFonts w:ascii="Times New Roman" w:hAnsi="Times New Roman" w:cs="Times New Roman"/>
                <w:sz w:val="24"/>
                <w:szCs w:val="28"/>
              </w:rPr>
            </w:pPr>
            <w:r w:rsidRPr="006E3EF8">
              <w:rPr>
                <w:rStyle w:val="aa"/>
                <w:rFonts w:ascii="Times New Roman" w:hAnsi="Times New Roman" w:cs="Times New Roman"/>
                <w:sz w:val="24"/>
                <w:szCs w:val="28"/>
              </w:rPr>
              <w:lastRenderedPageBreak/>
              <w:t>Статья 16.</w:t>
            </w:r>
          </w:p>
          <w:p w:rsidR="00E82394" w:rsidRPr="006E3EF8" w:rsidRDefault="00E82394" w:rsidP="00E82394">
            <w:pPr>
              <w:ind w:firstLine="470"/>
              <w:jc w:val="both"/>
              <w:rPr>
                <w:bCs/>
                <w:szCs w:val="28"/>
              </w:rPr>
            </w:pPr>
          </w:p>
          <w:p w:rsidR="00E82394" w:rsidRPr="006E3EF8" w:rsidRDefault="00E82394" w:rsidP="00E82394">
            <w:pPr>
              <w:ind w:firstLine="470"/>
              <w:jc w:val="both"/>
              <w:rPr>
                <w:bCs/>
                <w:szCs w:val="28"/>
              </w:rPr>
            </w:pPr>
            <w:r w:rsidRPr="006E3EF8">
              <w:rPr>
                <w:bCs/>
                <w:szCs w:val="28"/>
              </w:rPr>
              <w:t xml:space="preserve">Порядок и источники </w:t>
            </w:r>
            <w:r w:rsidRPr="006E3EF8">
              <w:rPr>
                <w:b/>
                <w:bCs/>
                <w:szCs w:val="28"/>
              </w:rPr>
              <w:t>финансового</w:t>
            </w:r>
            <w:r w:rsidRPr="006E3EF8">
              <w:rPr>
                <w:bCs/>
                <w:szCs w:val="28"/>
              </w:rPr>
              <w:t xml:space="preserve">, </w:t>
            </w:r>
            <w:r w:rsidRPr="006E3EF8">
              <w:rPr>
                <w:b/>
                <w:bCs/>
                <w:szCs w:val="28"/>
              </w:rPr>
              <w:t>материально-технического и иного обеспечения</w:t>
            </w:r>
            <w:r w:rsidRPr="006E3EF8">
              <w:rPr>
                <w:bCs/>
                <w:szCs w:val="28"/>
              </w:rPr>
              <w:t xml:space="preserve"> Государственной налоговой службы Приднестровской Молдавской Республики, </w:t>
            </w:r>
            <w:r w:rsidRPr="006E3EF8">
              <w:rPr>
                <w:b/>
                <w:bCs/>
                <w:szCs w:val="28"/>
              </w:rPr>
              <w:t>в том числе продовольственным пайком, форменной одеждой</w:t>
            </w:r>
            <w:r w:rsidRPr="006E3EF8">
              <w:rPr>
                <w:bCs/>
                <w:szCs w:val="28"/>
              </w:rPr>
              <w:t xml:space="preserve">, устанавливаются законодательными актами Приднестровской Молдавской Республики и нормативными правовыми актами </w:t>
            </w:r>
            <w:r w:rsidRPr="006E3EF8">
              <w:rPr>
                <w:b/>
                <w:bCs/>
                <w:szCs w:val="28"/>
              </w:rPr>
              <w:t xml:space="preserve">Правительства </w:t>
            </w:r>
            <w:r w:rsidRPr="006E3EF8">
              <w:rPr>
                <w:bCs/>
                <w:szCs w:val="28"/>
              </w:rPr>
              <w:t>Приднестровской Молдавской Республики. Оплата труда работников Государственной налоговой службы Приднестровской Молдавской Республики осуществляется на основании законодательного акта Приднестровской Молдавской Республики, регулирующего оплату труда работников бюджетной сферы и денежное довольствие военнослужащих и лиц, приравненных к ним по условиям выплат денежного довольствия.</w:t>
            </w:r>
          </w:p>
          <w:p w:rsidR="00E82394" w:rsidRPr="006E3EF8" w:rsidRDefault="00E82394" w:rsidP="00E82394">
            <w:pPr>
              <w:pStyle w:val="a8"/>
              <w:ind w:firstLine="432"/>
              <w:jc w:val="both"/>
              <w:rPr>
                <w:rStyle w:val="aa"/>
                <w:rFonts w:ascii="Times New Roman" w:hAnsi="Times New Roman" w:cs="Times New Roman"/>
                <w:sz w:val="24"/>
                <w:szCs w:val="28"/>
              </w:rPr>
            </w:pPr>
          </w:p>
        </w:tc>
      </w:tr>
      <w:tr w:rsidR="00E82394" w:rsidRPr="006E3EF8" w:rsidTr="00E82394">
        <w:trPr>
          <w:trHeight w:val="2542"/>
          <w:jc w:val="center"/>
        </w:trPr>
        <w:tc>
          <w:tcPr>
            <w:tcW w:w="4855" w:type="dxa"/>
          </w:tcPr>
          <w:p w:rsidR="00E82394" w:rsidRPr="006E3EF8" w:rsidRDefault="00E82394" w:rsidP="00E82394">
            <w:pPr>
              <w:autoSpaceDE w:val="0"/>
              <w:autoSpaceDN w:val="0"/>
              <w:adjustRightInd w:val="0"/>
              <w:ind w:firstLine="708"/>
              <w:jc w:val="both"/>
              <w:rPr>
                <w:b/>
                <w:szCs w:val="28"/>
              </w:rPr>
            </w:pPr>
            <w:r w:rsidRPr="006E3EF8">
              <w:rPr>
                <w:b/>
                <w:szCs w:val="28"/>
              </w:rPr>
              <w:lastRenderedPageBreak/>
              <w:t>Часть вторая статьи 19:</w:t>
            </w:r>
          </w:p>
          <w:p w:rsidR="00E82394" w:rsidRPr="006E3EF8" w:rsidRDefault="00E82394" w:rsidP="00E82394">
            <w:pPr>
              <w:autoSpaceDE w:val="0"/>
              <w:autoSpaceDN w:val="0"/>
              <w:adjustRightInd w:val="0"/>
              <w:ind w:firstLine="708"/>
              <w:jc w:val="both"/>
              <w:rPr>
                <w:szCs w:val="28"/>
              </w:rPr>
            </w:pPr>
          </w:p>
          <w:p w:rsidR="00E82394" w:rsidRPr="006E3EF8" w:rsidRDefault="00E82394" w:rsidP="00E82394">
            <w:pPr>
              <w:ind w:firstLine="470"/>
              <w:jc w:val="both"/>
              <w:rPr>
                <w:bCs/>
                <w:i/>
                <w:szCs w:val="28"/>
              </w:rPr>
            </w:pPr>
            <w:r w:rsidRPr="006E3EF8">
              <w:rPr>
                <w:bCs/>
                <w:szCs w:val="28"/>
              </w:rPr>
              <w:t xml:space="preserve">Классные чины главного государственного советника налоговой службы присваиваются </w:t>
            </w:r>
            <w:r w:rsidRPr="006E3EF8">
              <w:rPr>
                <w:bCs/>
                <w:i/>
                <w:szCs w:val="28"/>
              </w:rPr>
              <w:t>Президентом Приднестровской Молдавской Республики, государственного советника налоговой службы I, II, III ранга - руководителем Государственной налоговой службы, советника налоговой службы I, II, III ранга, инспектора налоговой службы I, II, III ранга - начальником Главного налогового управления</w:t>
            </w:r>
          </w:p>
          <w:p w:rsidR="00E82394" w:rsidRPr="006E3EF8" w:rsidRDefault="00E82394" w:rsidP="00E82394">
            <w:pPr>
              <w:pStyle w:val="a8"/>
              <w:ind w:firstLine="432"/>
              <w:jc w:val="both"/>
              <w:rPr>
                <w:rStyle w:val="aa"/>
                <w:rFonts w:ascii="Times New Roman" w:hAnsi="Times New Roman" w:cs="Times New Roman"/>
                <w:sz w:val="24"/>
                <w:szCs w:val="28"/>
              </w:rPr>
            </w:pPr>
          </w:p>
        </w:tc>
        <w:tc>
          <w:tcPr>
            <w:tcW w:w="4849" w:type="dxa"/>
          </w:tcPr>
          <w:p w:rsidR="00E82394" w:rsidRPr="006E3EF8" w:rsidRDefault="00E82394" w:rsidP="00E82394">
            <w:pPr>
              <w:autoSpaceDE w:val="0"/>
              <w:autoSpaceDN w:val="0"/>
              <w:adjustRightInd w:val="0"/>
              <w:ind w:firstLine="708"/>
              <w:jc w:val="both"/>
              <w:rPr>
                <w:szCs w:val="28"/>
              </w:rPr>
            </w:pPr>
            <w:r w:rsidRPr="006E3EF8">
              <w:rPr>
                <w:b/>
                <w:szCs w:val="28"/>
              </w:rPr>
              <w:t>Часть вторая статьи 19</w:t>
            </w:r>
            <w:r w:rsidRPr="006E3EF8">
              <w:rPr>
                <w:szCs w:val="28"/>
              </w:rPr>
              <w:t>:</w:t>
            </w:r>
          </w:p>
          <w:p w:rsidR="00E82394" w:rsidRPr="006E3EF8" w:rsidRDefault="00E82394" w:rsidP="00E82394">
            <w:pPr>
              <w:autoSpaceDE w:val="0"/>
              <w:autoSpaceDN w:val="0"/>
              <w:adjustRightInd w:val="0"/>
              <w:ind w:firstLine="708"/>
              <w:jc w:val="both"/>
              <w:rPr>
                <w:szCs w:val="28"/>
              </w:rPr>
            </w:pPr>
          </w:p>
          <w:p w:rsidR="00E82394" w:rsidRPr="006E3EF8" w:rsidRDefault="00E82394" w:rsidP="008C646C">
            <w:pPr>
              <w:ind w:firstLine="470"/>
              <w:jc w:val="both"/>
              <w:rPr>
                <w:rStyle w:val="aa"/>
                <w:szCs w:val="28"/>
              </w:rPr>
            </w:pPr>
            <w:r w:rsidRPr="006E3EF8">
              <w:rPr>
                <w:bCs/>
                <w:szCs w:val="28"/>
              </w:rPr>
              <w:t xml:space="preserve">Классный чин </w:t>
            </w:r>
            <w:r w:rsidR="008C646C" w:rsidRPr="006E3EF8">
              <w:rPr>
                <w:bCs/>
                <w:szCs w:val="28"/>
              </w:rPr>
              <w:t>«</w:t>
            </w:r>
            <w:r w:rsidRPr="006E3EF8">
              <w:rPr>
                <w:bCs/>
                <w:szCs w:val="28"/>
              </w:rPr>
              <w:t>главный государственный советник налоговой службы</w:t>
            </w:r>
            <w:r w:rsidR="008C646C" w:rsidRPr="006E3EF8">
              <w:rPr>
                <w:bCs/>
                <w:szCs w:val="28"/>
              </w:rPr>
              <w:t>»</w:t>
            </w:r>
            <w:r w:rsidRPr="006E3EF8">
              <w:rPr>
                <w:bCs/>
                <w:szCs w:val="28"/>
              </w:rPr>
              <w:t xml:space="preserve"> присваивается </w:t>
            </w:r>
            <w:r w:rsidRPr="006E3EF8">
              <w:rPr>
                <w:b/>
                <w:bCs/>
                <w:szCs w:val="28"/>
              </w:rPr>
              <w:t>Председателем Правительства Приднестровской Молдавской Республики, иные классные чины – министром финансов Приднестровской Молдавской Республики по представлению руководителя Государственной налоговой службы</w:t>
            </w:r>
          </w:p>
        </w:tc>
      </w:tr>
    </w:tbl>
    <w:p w:rsidR="00E82394" w:rsidRPr="006E3EF8" w:rsidRDefault="00E82394" w:rsidP="00E82394">
      <w:pPr>
        <w:ind w:firstLine="540"/>
        <w:jc w:val="both"/>
        <w:rPr>
          <w:szCs w:val="28"/>
        </w:rPr>
      </w:pPr>
    </w:p>
    <w:p w:rsidR="00E82394" w:rsidRPr="006E3EF8" w:rsidRDefault="00E82394" w:rsidP="00E82394">
      <w:pPr>
        <w:ind w:firstLine="540"/>
        <w:jc w:val="both"/>
        <w:rPr>
          <w:szCs w:val="28"/>
        </w:rPr>
      </w:pPr>
    </w:p>
    <w:p w:rsidR="00E82394" w:rsidRPr="006E3EF8" w:rsidRDefault="00E82394" w:rsidP="00E82394">
      <w:pPr>
        <w:autoSpaceDE w:val="0"/>
        <w:autoSpaceDN w:val="0"/>
        <w:adjustRightInd w:val="0"/>
        <w:jc w:val="center"/>
        <w:rPr>
          <w:szCs w:val="28"/>
        </w:rPr>
      </w:pPr>
    </w:p>
    <w:p w:rsidR="00E82394" w:rsidRPr="006E3EF8" w:rsidRDefault="00E82394" w:rsidP="00E82394">
      <w:pPr>
        <w:rPr>
          <w:szCs w:val="28"/>
        </w:rPr>
      </w:pPr>
    </w:p>
    <w:p w:rsidR="00FF6318" w:rsidRPr="006E3EF8" w:rsidRDefault="00FF6318">
      <w:pPr>
        <w:rPr>
          <w:szCs w:val="28"/>
        </w:rPr>
      </w:pPr>
    </w:p>
    <w:sectPr w:rsidR="00FF6318" w:rsidRPr="006E3EF8" w:rsidSect="00E82394">
      <w:pgSz w:w="11906" w:h="16838"/>
      <w:pgMar w:top="539" w:right="567" w:bottom="720"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E17B9E"/>
    <w:multiLevelType w:val="hybridMultilevel"/>
    <w:tmpl w:val="4F12D10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82394"/>
    <w:rsid w:val="00067375"/>
    <w:rsid w:val="00163D13"/>
    <w:rsid w:val="001B624F"/>
    <w:rsid w:val="0027653F"/>
    <w:rsid w:val="00292E6F"/>
    <w:rsid w:val="003272CF"/>
    <w:rsid w:val="003914D4"/>
    <w:rsid w:val="004252E6"/>
    <w:rsid w:val="00443C95"/>
    <w:rsid w:val="005F4CB9"/>
    <w:rsid w:val="006E3EF8"/>
    <w:rsid w:val="006F5933"/>
    <w:rsid w:val="008C646C"/>
    <w:rsid w:val="00D04973"/>
    <w:rsid w:val="00E7394B"/>
    <w:rsid w:val="00E82394"/>
    <w:rsid w:val="00EA4C60"/>
    <w:rsid w:val="00ED0CDC"/>
    <w:rsid w:val="00FF631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239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E82394"/>
    <w:pPr>
      <w:overflowPunct w:val="0"/>
      <w:autoSpaceDE w:val="0"/>
      <w:autoSpaceDN w:val="0"/>
      <w:adjustRightInd w:val="0"/>
      <w:ind w:firstLine="567"/>
      <w:jc w:val="center"/>
      <w:textAlignment w:val="baseline"/>
    </w:pPr>
    <w:rPr>
      <w:szCs w:val="20"/>
    </w:rPr>
  </w:style>
  <w:style w:type="character" w:customStyle="1" w:styleId="a4">
    <w:name w:val="Название Знак"/>
    <w:basedOn w:val="a0"/>
    <w:link w:val="a3"/>
    <w:rsid w:val="00E82394"/>
    <w:rPr>
      <w:rFonts w:ascii="Times New Roman" w:eastAsia="Times New Roman" w:hAnsi="Times New Roman" w:cs="Times New Roman"/>
      <w:sz w:val="24"/>
      <w:szCs w:val="20"/>
      <w:lang w:eastAsia="ru-RU"/>
    </w:rPr>
  </w:style>
  <w:style w:type="paragraph" w:styleId="a5">
    <w:name w:val="Body Text"/>
    <w:basedOn w:val="a"/>
    <w:link w:val="a6"/>
    <w:rsid w:val="00E82394"/>
    <w:pPr>
      <w:jc w:val="both"/>
    </w:pPr>
  </w:style>
  <w:style w:type="character" w:customStyle="1" w:styleId="a6">
    <w:name w:val="Основной текст Знак"/>
    <w:basedOn w:val="a0"/>
    <w:link w:val="a5"/>
    <w:rsid w:val="00E82394"/>
    <w:rPr>
      <w:rFonts w:ascii="Times New Roman" w:eastAsia="Times New Roman" w:hAnsi="Times New Roman" w:cs="Times New Roman"/>
      <w:sz w:val="24"/>
      <w:szCs w:val="24"/>
      <w:lang w:eastAsia="ru-RU"/>
    </w:rPr>
  </w:style>
  <w:style w:type="character" w:styleId="a7">
    <w:name w:val="Hyperlink"/>
    <w:basedOn w:val="a0"/>
    <w:rsid w:val="00E82394"/>
    <w:rPr>
      <w:color w:val="0000FF"/>
      <w:u w:val="single"/>
    </w:rPr>
  </w:style>
  <w:style w:type="character" w:customStyle="1" w:styleId="text-small">
    <w:name w:val="text-small"/>
    <w:basedOn w:val="a0"/>
    <w:rsid w:val="00E82394"/>
  </w:style>
  <w:style w:type="character" w:customStyle="1" w:styleId="margintext-small">
    <w:name w:val="margin text-small"/>
    <w:basedOn w:val="a0"/>
    <w:rsid w:val="00E82394"/>
  </w:style>
  <w:style w:type="paragraph" w:styleId="a8">
    <w:name w:val="Plain Text"/>
    <w:aliases w:val="Текст Знак1 Знак,Текст Знак Знак Знак, Знак Знак Знак Знак, Знак Знак Знак Знак Знак Знак, Знак Знак Знак Знак Знак Знак Знак Знак Знак, Знак,Знак3,Знак Знак Знак Знак,Знак,Текст Знак2 Знак,Текст Знак1 Знак1 Знак, Знак3,Текст Знак2, Зн"/>
    <w:basedOn w:val="a"/>
    <w:link w:val="1"/>
    <w:rsid w:val="00E82394"/>
    <w:rPr>
      <w:rFonts w:ascii="Courier New" w:hAnsi="Courier New" w:cs="Courier New"/>
      <w:sz w:val="20"/>
      <w:szCs w:val="20"/>
    </w:rPr>
  </w:style>
  <w:style w:type="character" w:customStyle="1" w:styleId="a9">
    <w:name w:val="Текст Знак"/>
    <w:basedOn w:val="a0"/>
    <w:uiPriority w:val="99"/>
    <w:semiHidden/>
    <w:rsid w:val="00E82394"/>
    <w:rPr>
      <w:rFonts w:ascii="Consolas" w:eastAsia="Times New Roman" w:hAnsi="Consolas" w:cs="Times New Roman"/>
      <w:sz w:val="21"/>
      <w:szCs w:val="21"/>
      <w:lang w:eastAsia="ru-RU"/>
    </w:rPr>
  </w:style>
  <w:style w:type="character" w:customStyle="1" w:styleId="1">
    <w:name w:val="Текст Знак1"/>
    <w:aliases w:val="Текст Знак1 Знак Знак,Текст Знак Знак Знак Знак, Знак Знак Знак Знак Знак, Знак Знак Знак Знак Знак Знак Знак, Знак Знак Знак Знак Знак Знак Знак Знак Знак Знак, Знак Знак,Знак3 Знак,Знак Знак Знак Знак Знак,Знак Знак,Текст Знак2 Знак Знак"/>
    <w:basedOn w:val="a0"/>
    <w:link w:val="a8"/>
    <w:rsid w:val="00E82394"/>
    <w:rPr>
      <w:rFonts w:ascii="Courier New" w:eastAsia="Times New Roman" w:hAnsi="Courier New" w:cs="Courier New"/>
      <w:sz w:val="20"/>
      <w:szCs w:val="20"/>
      <w:lang w:eastAsia="ru-RU"/>
    </w:rPr>
  </w:style>
  <w:style w:type="character" w:styleId="aa">
    <w:name w:val="Strong"/>
    <w:basedOn w:val="a0"/>
    <w:qFormat/>
    <w:rsid w:val="00E8239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3C152A-F1D2-4F9B-AB48-1373CC54F3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1</Pages>
  <Words>515</Words>
  <Characters>2936</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NNN</Company>
  <LinksUpToDate>false</LinksUpToDate>
  <CharactersWithSpaces>3445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sharyhina_op</dc:creator>
  <cp:keywords/>
  <dc:description/>
  <cp:lastModifiedBy>ivashkina_ei</cp:lastModifiedBy>
  <cp:revision>19</cp:revision>
  <dcterms:created xsi:type="dcterms:W3CDTF">2017-03-06T08:28:00Z</dcterms:created>
  <dcterms:modified xsi:type="dcterms:W3CDTF">2017-04-06T13:36:00Z</dcterms:modified>
</cp:coreProperties>
</file>