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B6D" w:rsidRDefault="00582B6D" w:rsidP="00DD53B6">
      <w:pPr>
        <w:autoSpaceDE w:val="0"/>
        <w:autoSpaceDN w:val="0"/>
        <w:spacing w:after="0" w:line="240" w:lineRule="auto"/>
        <w:ind w:left="5830"/>
        <w:rPr>
          <w:rFonts w:ascii="Times New Roman" w:hAnsi="Times New Roman"/>
          <w:bCs/>
          <w:sz w:val="24"/>
          <w:szCs w:val="24"/>
        </w:rPr>
      </w:pPr>
      <w:r w:rsidRPr="00AB243A">
        <w:rPr>
          <w:rFonts w:ascii="Times New Roman" w:hAnsi="Times New Roman"/>
          <w:bCs/>
          <w:sz w:val="24"/>
          <w:szCs w:val="24"/>
        </w:rPr>
        <w:t>Прил</w:t>
      </w:r>
      <w:r>
        <w:rPr>
          <w:rFonts w:ascii="Times New Roman" w:hAnsi="Times New Roman"/>
          <w:bCs/>
          <w:sz w:val="24"/>
          <w:szCs w:val="24"/>
        </w:rPr>
        <w:t>ожение №</w:t>
      </w:r>
      <w:r w:rsidRPr="00AB243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4</w:t>
      </w:r>
      <w:r w:rsidRPr="00AB243A">
        <w:rPr>
          <w:rFonts w:ascii="Times New Roman" w:hAnsi="Times New Roman"/>
          <w:bCs/>
          <w:sz w:val="24"/>
          <w:szCs w:val="24"/>
        </w:rPr>
        <w:t xml:space="preserve"> </w:t>
      </w:r>
    </w:p>
    <w:p w:rsidR="00582B6D" w:rsidRDefault="00582B6D" w:rsidP="00DD53B6">
      <w:pPr>
        <w:autoSpaceDE w:val="0"/>
        <w:autoSpaceDN w:val="0"/>
        <w:spacing w:after="0" w:line="240" w:lineRule="auto"/>
        <w:ind w:left="5830"/>
        <w:rPr>
          <w:rFonts w:ascii="Times New Roman" w:hAnsi="Times New Roman"/>
          <w:bCs/>
          <w:sz w:val="24"/>
          <w:szCs w:val="24"/>
        </w:rPr>
      </w:pPr>
      <w:r w:rsidRPr="00AB243A">
        <w:rPr>
          <w:rFonts w:ascii="Times New Roman" w:hAnsi="Times New Roman"/>
          <w:bCs/>
          <w:sz w:val="24"/>
          <w:szCs w:val="24"/>
        </w:rPr>
        <w:t xml:space="preserve">к Государственному каталогу </w:t>
      </w:r>
    </w:p>
    <w:p w:rsidR="00582B6D" w:rsidRDefault="00582B6D" w:rsidP="00DD53B6">
      <w:pPr>
        <w:autoSpaceDE w:val="0"/>
        <w:autoSpaceDN w:val="0"/>
        <w:spacing w:after="0" w:line="240" w:lineRule="auto"/>
        <w:ind w:left="5830"/>
        <w:rPr>
          <w:rFonts w:ascii="Times New Roman" w:hAnsi="Times New Roman"/>
          <w:bCs/>
          <w:sz w:val="24"/>
          <w:szCs w:val="24"/>
        </w:rPr>
      </w:pPr>
      <w:r w:rsidRPr="00AB243A">
        <w:rPr>
          <w:rFonts w:ascii="Times New Roman" w:hAnsi="Times New Roman"/>
          <w:bCs/>
          <w:sz w:val="24"/>
          <w:szCs w:val="24"/>
        </w:rPr>
        <w:t xml:space="preserve">пестицидов и агрохимикатов, разрешенных к применению </w:t>
      </w:r>
    </w:p>
    <w:p w:rsidR="00582B6D" w:rsidRDefault="00582B6D" w:rsidP="00DD53B6">
      <w:pPr>
        <w:autoSpaceDE w:val="0"/>
        <w:autoSpaceDN w:val="0"/>
        <w:spacing w:after="0" w:line="240" w:lineRule="auto"/>
        <w:ind w:left="5830"/>
        <w:rPr>
          <w:rFonts w:ascii="Times New Roman" w:hAnsi="Times New Roman"/>
          <w:bCs/>
          <w:sz w:val="24"/>
          <w:szCs w:val="24"/>
        </w:rPr>
      </w:pPr>
      <w:r w:rsidRPr="00AB243A">
        <w:rPr>
          <w:rFonts w:ascii="Times New Roman" w:hAnsi="Times New Roman"/>
          <w:bCs/>
          <w:sz w:val="24"/>
          <w:szCs w:val="24"/>
        </w:rPr>
        <w:t xml:space="preserve">на территории Приднестровской Молдавской Республики </w:t>
      </w:r>
    </w:p>
    <w:p w:rsidR="00582B6D" w:rsidRDefault="00582B6D" w:rsidP="00DD53B6">
      <w:pPr>
        <w:autoSpaceDE w:val="0"/>
        <w:autoSpaceDN w:val="0"/>
        <w:spacing w:after="0" w:line="240" w:lineRule="auto"/>
        <w:ind w:left="5830"/>
        <w:rPr>
          <w:rFonts w:ascii="Times New Roman" w:hAnsi="Times New Roman"/>
          <w:bCs/>
          <w:sz w:val="24"/>
          <w:szCs w:val="24"/>
        </w:rPr>
      </w:pPr>
      <w:r w:rsidRPr="00AB243A">
        <w:rPr>
          <w:rFonts w:ascii="Times New Roman" w:hAnsi="Times New Roman"/>
          <w:bCs/>
          <w:sz w:val="24"/>
          <w:szCs w:val="24"/>
        </w:rPr>
        <w:t>на 2015 год</w:t>
      </w:r>
    </w:p>
    <w:p w:rsidR="00582B6D" w:rsidRDefault="00582B6D" w:rsidP="00DD53B6">
      <w:pPr>
        <w:widowControl w:val="0"/>
        <w:autoSpaceDE w:val="0"/>
        <w:autoSpaceDN w:val="0"/>
        <w:spacing w:after="0" w:line="240" w:lineRule="auto"/>
        <w:ind w:left="4962"/>
        <w:rPr>
          <w:rFonts w:ascii="Times New Roman" w:hAnsi="Times New Roman"/>
          <w:bCs/>
          <w:sz w:val="24"/>
          <w:szCs w:val="24"/>
        </w:rPr>
      </w:pPr>
    </w:p>
    <w:p w:rsidR="00582B6D" w:rsidRPr="00AB243A" w:rsidRDefault="00582B6D" w:rsidP="00DD53B6">
      <w:pPr>
        <w:widowControl w:val="0"/>
        <w:autoSpaceDE w:val="0"/>
        <w:autoSpaceDN w:val="0"/>
        <w:spacing w:after="0" w:line="240" w:lineRule="auto"/>
        <w:ind w:left="4962"/>
        <w:rPr>
          <w:rFonts w:ascii="Times New Roman" w:hAnsi="Times New Roman"/>
          <w:bCs/>
          <w:sz w:val="24"/>
          <w:szCs w:val="24"/>
        </w:rPr>
      </w:pPr>
    </w:p>
    <w:p w:rsidR="00582B6D" w:rsidRPr="00693C77" w:rsidRDefault="00582B6D" w:rsidP="00DD53B6">
      <w:pPr>
        <w:widowControl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11.55pt;margin-top:14.55pt;width:491.25pt;height:.05pt;z-index:251658240" o:connectortype="straight" strokecolor="#080808" strokeweight="1.5pt">
            <v:shadow type="perspective" color="#622423" opacity=".5" offset="1pt" offset2="-1pt"/>
          </v:shape>
        </w:pict>
      </w:r>
      <w:r w:rsidRPr="00693C77">
        <w:rPr>
          <w:rFonts w:ascii="Times New Roman" w:hAnsi="Times New Roman"/>
          <w:b/>
          <w:bCs/>
          <w:sz w:val="24"/>
          <w:szCs w:val="24"/>
        </w:rPr>
        <w:t>Прилипатели</w:t>
      </w:r>
    </w:p>
    <w:tbl>
      <w:tblPr>
        <w:tblW w:w="98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885"/>
        <w:gridCol w:w="1041"/>
        <w:gridCol w:w="1468"/>
        <w:gridCol w:w="1545"/>
        <w:gridCol w:w="1558"/>
        <w:gridCol w:w="971"/>
        <w:gridCol w:w="966"/>
      </w:tblGrid>
      <w:tr w:rsidR="00582B6D" w:rsidRPr="00367CE8" w:rsidTr="00920307">
        <w:trPr>
          <w:trHeight w:val="20"/>
        </w:trPr>
        <w:tc>
          <w:tcPr>
            <w:tcW w:w="426" w:type="dxa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CE8">
              <w:rPr>
                <w:rFonts w:ascii="Times New Roman" w:hAnsi="Times New Roman"/>
                <w:sz w:val="16"/>
                <w:szCs w:val="16"/>
              </w:rPr>
              <w:t>№ п\п</w:t>
            </w:r>
          </w:p>
        </w:tc>
        <w:tc>
          <w:tcPr>
            <w:tcW w:w="1885" w:type="dxa"/>
            <w:vAlign w:val="center"/>
          </w:tcPr>
          <w:p w:rsidR="00582B6D" w:rsidRPr="00367CE8" w:rsidRDefault="00582B6D" w:rsidP="00DD53B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CE8">
              <w:rPr>
                <w:rFonts w:ascii="Times New Roman" w:hAnsi="Times New Roman"/>
                <w:sz w:val="16"/>
                <w:szCs w:val="16"/>
              </w:rPr>
              <w:t xml:space="preserve">Название, препаративная форма, </w:t>
            </w:r>
          </w:p>
          <w:p w:rsidR="00582B6D" w:rsidRPr="00367CE8" w:rsidRDefault="00582B6D" w:rsidP="00DD53B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CE8">
              <w:rPr>
                <w:rFonts w:ascii="Times New Roman" w:hAnsi="Times New Roman"/>
                <w:sz w:val="16"/>
                <w:szCs w:val="16"/>
              </w:rPr>
              <w:t xml:space="preserve">содержание д.в., </w:t>
            </w:r>
          </w:p>
          <w:p w:rsidR="00582B6D" w:rsidRPr="00367CE8" w:rsidRDefault="00582B6D" w:rsidP="00DD53B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CE8">
              <w:rPr>
                <w:rFonts w:ascii="Times New Roman" w:hAnsi="Times New Roman"/>
                <w:sz w:val="16"/>
                <w:szCs w:val="16"/>
              </w:rPr>
              <w:t xml:space="preserve">регистрант, классы опасности, номер </w:t>
            </w:r>
          </w:p>
          <w:p w:rsidR="00582B6D" w:rsidRPr="00367CE8" w:rsidRDefault="00582B6D" w:rsidP="00DD53B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CE8">
              <w:rPr>
                <w:rFonts w:ascii="Times New Roman" w:hAnsi="Times New Roman"/>
                <w:sz w:val="16"/>
                <w:szCs w:val="16"/>
              </w:rPr>
              <w:t xml:space="preserve">государственной </w:t>
            </w:r>
          </w:p>
          <w:p w:rsidR="00582B6D" w:rsidRPr="00367CE8" w:rsidRDefault="00582B6D" w:rsidP="00DD53B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CE8">
              <w:rPr>
                <w:rFonts w:ascii="Times New Roman" w:hAnsi="Times New Roman"/>
                <w:sz w:val="16"/>
                <w:szCs w:val="16"/>
              </w:rPr>
              <w:t xml:space="preserve">регистрации, ограничения, дата окончания срока регистрации </w:t>
            </w:r>
          </w:p>
          <w:p w:rsidR="00582B6D" w:rsidRPr="00367CE8" w:rsidRDefault="00582B6D" w:rsidP="00DD53B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CE8">
              <w:rPr>
                <w:rFonts w:ascii="Times New Roman" w:hAnsi="Times New Roman"/>
                <w:sz w:val="16"/>
                <w:szCs w:val="16"/>
              </w:rPr>
              <w:t>(число, месяц, год)</w:t>
            </w:r>
          </w:p>
        </w:tc>
        <w:tc>
          <w:tcPr>
            <w:tcW w:w="1041" w:type="dxa"/>
            <w:vAlign w:val="center"/>
          </w:tcPr>
          <w:p w:rsidR="00582B6D" w:rsidRPr="00693C77" w:rsidRDefault="00582B6D" w:rsidP="00DD53B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SimSun" w:hAnsi="Times New Roman"/>
                <w:sz w:val="16"/>
                <w:szCs w:val="16"/>
              </w:rPr>
            </w:pPr>
            <w:r w:rsidRPr="00693C77">
              <w:rPr>
                <w:rFonts w:ascii="Times New Roman" w:eastAsia="SimSun" w:hAnsi="Times New Roman"/>
                <w:sz w:val="16"/>
                <w:szCs w:val="16"/>
              </w:rPr>
              <w:t>Норма</w:t>
            </w:r>
            <w:r w:rsidRPr="00693C77">
              <w:rPr>
                <w:rFonts w:ascii="Times New Roman" w:eastAsia="SimSun" w:hAnsi="Times New Roman"/>
                <w:sz w:val="16"/>
                <w:szCs w:val="16"/>
              </w:rPr>
              <w:br/>
              <w:t>применения</w:t>
            </w:r>
            <w:r w:rsidRPr="00693C77">
              <w:rPr>
                <w:rFonts w:ascii="Times New Roman" w:eastAsia="SimSun" w:hAnsi="Times New Roman"/>
                <w:sz w:val="16"/>
                <w:szCs w:val="16"/>
              </w:rPr>
              <w:br/>
              <w:t>препарата (л/га)</w:t>
            </w:r>
          </w:p>
        </w:tc>
        <w:tc>
          <w:tcPr>
            <w:tcW w:w="1468" w:type="dxa"/>
            <w:vAlign w:val="center"/>
          </w:tcPr>
          <w:p w:rsidR="00582B6D" w:rsidRPr="00693C77" w:rsidRDefault="00582B6D" w:rsidP="00DD53B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SimSun" w:hAnsi="Times New Roman"/>
                <w:sz w:val="16"/>
                <w:szCs w:val="16"/>
              </w:rPr>
            </w:pPr>
            <w:r w:rsidRPr="00693C77">
              <w:rPr>
                <w:rFonts w:ascii="Times New Roman" w:eastAsia="SimSun" w:hAnsi="Times New Roman"/>
                <w:sz w:val="16"/>
                <w:szCs w:val="16"/>
              </w:rPr>
              <w:t>Культура,</w:t>
            </w:r>
            <w:r w:rsidRPr="00367CE8">
              <w:rPr>
                <w:rFonts w:ascii="Times New Roman" w:hAnsi="Times New Roman"/>
                <w:sz w:val="16"/>
                <w:szCs w:val="16"/>
              </w:rPr>
              <w:br/>
            </w:r>
            <w:r w:rsidRPr="00693C77">
              <w:rPr>
                <w:rFonts w:ascii="Times New Roman" w:eastAsia="SimSun" w:hAnsi="Times New Roman"/>
                <w:sz w:val="16"/>
                <w:szCs w:val="16"/>
              </w:rPr>
              <w:t>обрабатываемый объект</w:t>
            </w:r>
          </w:p>
        </w:tc>
        <w:tc>
          <w:tcPr>
            <w:tcW w:w="1545" w:type="dxa"/>
            <w:vAlign w:val="center"/>
          </w:tcPr>
          <w:p w:rsidR="00582B6D" w:rsidRPr="00693C77" w:rsidRDefault="00582B6D" w:rsidP="00DD53B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SimSun" w:hAnsi="Times New Roman"/>
                <w:sz w:val="16"/>
                <w:szCs w:val="16"/>
              </w:rPr>
            </w:pPr>
            <w:r w:rsidRPr="00693C77">
              <w:rPr>
                <w:rFonts w:ascii="Times New Roman" w:eastAsia="SimSun" w:hAnsi="Times New Roman"/>
                <w:sz w:val="16"/>
                <w:szCs w:val="16"/>
              </w:rPr>
              <w:t>Назначение</w:t>
            </w:r>
          </w:p>
        </w:tc>
        <w:tc>
          <w:tcPr>
            <w:tcW w:w="1558" w:type="dxa"/>
            <w:vAlign w:val="center"/>
          </w:tcPr>
          <w:p w:rsidR="00582B6D" w:rsidRPr="00693C77" w:rsidRDefault="00582B6D" w:rsidP="00DD53B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SimSun" w:hAnsi="Times New Roman"/>
                <w:sz w:val="16"/>
                <w:szCs w:val="16"/>
              </w:rPr>
            </w:pPr>
            <w:r w:rsidRPr="00693C77">
              <w:rPr>
                <w:rFonts w:ascii="Times New Roman" w:eastAsia="SimSun" w:hAnsi="Times New Roman"/>
                <w:sz w:val="16"/>
                <w:szCs w:val="16"/>
              </w:rPr>
              <w:t>Способ, время обработки,</w:t>
            </w:r>
            <w:r w:rsidRPr="00693C77">
              <w:rPr>
                <w:rFonts w:ascii="Times New Roman" w:eastAsia="SimSun" w:hAnsi="Times New Roman"/>
                <w:sz w:val="16"/>
                <w:szCs w:val="16"/>
              </w:rPr>
              <w:br/>
              <w:t>особенности применения</w:t>
            </w:r>
          </w:p>
        </w:tc>
        <w:tc>
          <w:tcPr>
            <w:tcW w:w="971" w:type="dxa"/>
            <w:vAlign w:val="center"/>
          </w:tcPr>
          <w:p w:rsidR="00582B6D" w:rsidRPr="00693C77" w:rsidRDefault="00582B6D" w:rsidP="00DD53B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SimSun" w:hAnsi="Times New Roman"/>
                <w:sz w:val="16"/>
                <w:szCs w:val="16"/>
              </w:rPr>
            </w:pPr>
            <w:r w:rsidRPr="00693C77">
              <w:rPr>
                <w:rFonts w:ascii="Times New Roman" w:eastAsia="SimSun" w:hAnsi="Times New Roman"/>
                <w:sz w:val="16"/>
                <w:szCs w:val="16"/>
              </w:rPr>
              <w:t>Срок ожидания (кратность обработок)</w:t>
            </w:r>
          </w:p>
        </w:tc>
        <w:tc>
          <w:tcPr>
            <w:tcW w:w="966" w:type="dxa"/>
            <w:vAlign w:val="center"/>
          </w:tcPr>
          <w:p w:rsidR="00582B6D" w:rsidRPr="00693C77" w:rsidRDefault="00582B6D" w:rsidP="00DD53B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SimSun" w:hAnsi="Times New Roman"/>
                <w:sz w:val="16"/>
                <w:szCs w:val="16"/>
              </w:rPr>
            </w:pPr>
            <w:r w:rsidRPr="00693C77">
              <w:rPr>
                <w:rFonts w:ascii="Times New Roman" w:eastAsia="SimSun" w:hAnsi="Times New Roman"/>
                <w:sz w:val="16"/>
                <w:szCs w:val="16"/>
              </w:rPr>
              <w:t>Сроки выхода для ручных (механизи-рован-ных) работ</w:t>
            </w:r>
          </w:p>
        </w:tc>
      </w:tr>
      <w:tr w:rsidR="00582B6D" w:rsidRPr="00367CE8" w:rsidTr="00920307">
        <w:trPr>
          <w:trHeight w:val="256"/>
        </w:trPr>
        <w:tc>
          <w:tcPr>
            <w:tcW w:w="426" w:type="dxa"/>
            <w:vAlign w:val="center"/>
          </w:tcPr>
          <w:p w:rsidR="00582B6D" w:rsidRPr="00DB21F9" w:rsidRDefault="00582B6D" w:rsidP="00DD53B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SimSun" w:hAnsi="Times New Roman"/>
                <w:b/>
                <w:sz w:val="16"/>
                <w:szCs w:val="16"/>
              </w:rPr>
            </w:pPr>
            <w:r w:rsidRPr="00DB21F9">
              <w:rPr>
                <w:rFonts w:ascii="Times New Roman" w:eastAsia="SimSu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1885" w:type="dxa"/>
            <w:vAlign w:val="center"/>
          </w:tcPr>
          <w:p w:rsidR="00582B6D" w:rsidRPr="00DB21F9" w:rsidRDefault="00582B6D" w:rsidP="00DD53B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SimSun" w:hAnsi="Times New Roman"/>
                <w:b/>
                <w:sz w:val="16"/>
                <w:szCs w:val="16"/>
              </w:rPr>
            </w:pPr>
            <w:r w:rsidRPr="00DB21F9">
              <w:rPr>
                <w:rFonts w:ascii="Times New Roman" w:eastAsia="SimSu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041" w:type="dxa"/>
            <w:vAlign w:val="center"/>
          </w:tcPr>
          <w:p w:rsidR="00582B6D" w:rsidRPr="00DB21F9" w:rsidRDefault="00582B6D" w:rsidP="00DD53B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SimSun" w:hAnsi="Times New Roman"/>
                <w:b/>
                <w:sz w:val="16"/>
                <w:szCs w:val="16"/>
              </w:rPr>
            </w:pPr>
            <w:r w:rsidRPr="00DB21F9">
              <w:rPr>
                <w:rFonts w:ascii="Times New Roman" w:eastAsia="SimSu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1468" w:type="dxa"/>
            <w:vAlign w:val="center"/>
          </w:tcPr>
          <w:p w:rsidR="00582B6D" w:rsidRPr="00DB21F9" w:rsidRDefault="00582B6D" w:rsidP="00DD53B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SimSun" w:hAnsi="Times New Roman"/>
                <w:b/>
                <w:sz w:val="16"/>
                <w:szCs w:val="16"/>
              </w:rPr>
            </w:pPr>
            <w:r w:rsidRPr="00DB21F9">
              <w:rPr>
                <w:rFonts w:ascii="Times New Roman" w:eastAsia="SimSu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545" w:type="dxa"/>
            <w:vAlign w:val="center"/>
          </w:tcPr>
          <w:p w:rsidR="00582B6D" w:rsidRPr="00DB21F9" w:rsidRDefault="00582B6D" w:rsidP="00DD53B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SimSun" w:hAnsi="Times New Roman"/>
                <w:b/>
                <w:sz w:val="16"/>
                <w:szCs w:val="16"/>
              </w:rPr>
            </w:pPr>
            <w:r w:rsidRPr="00DB21F9">
              <w:rPr>
                <w:rFonts w:ascii="Times New Roman" w:eastAsia="SimSu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558" w:type="dxa"/>
            <w:vAlign w:val="center"/>
          </w:tcPr>
          <w:p w:rsidR="00582B6D" w:rsidRPr="00DB21F9" w:rsidRDefault="00582B6D" w:rsidP="00DD53B6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SimSun" w:hAnsi="Times New Roman"/>
                <w:b/>
                <w:sz w:val="16"/>
                <w:szCs w:val="16"/>
              </w:rPr>
            </w:pPr>
            <w:r w:rsidRPr="00DB21F9">
              <w:rPr>
                <w:rFonts w:ascii="Times New Roman" w:eastAsia="SimSu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971" w:type="dxa"/>
            <w:vAlign w:val="center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6" w:type="dxa"/>
            <w:vAlign w:val="center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</w:tr>
      <w:tr w:rsidR="00582B6D" w:rsidRPr="00367CE8" w:rsidTr="00920307">
        <w:trPr>
          <w:trHeight w:val="20"/>
        </w:trPr>
        <w:tc>
          <w:tcPr>
            <w:tcW w:w="426" w:type="dxa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85" w:type="dxa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Био Пауер 276,5, в.р.к.</w:t>
            </w:r>
            <w:r w:rsidRPr="00367CE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 xml:space="preserve">(соль 3,6-диоксаэкосил натрия + соль 3,6-диоксадецил натрия - 270 г/л) </w:t>
            </w:r>
            <w:r w:rsidRPr="00367CE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 xml:space="preserve">Bayer Crop Science AG, Германия </w:t>
            </w:r>
          </w:p>
        </w:tc>
        <w:tc>
          <w:tcPr>
            <w:tcW w:w="1041" w:type="dxa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1,0</w:t>
            </w:r>
          </w:p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68" w:type="dxa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Кукуруза</w:t>
            </w:r>
          </w:p>
        </w:tc>
        <w:tc>
          <w:tcPr>
            <w:tcW w:w="1545" w:type="dxa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Суфрактант</w:t>
            </w:r>
          </w:p>
        </w:tc>
        <w:tc>
          <w:tcPr>
            <w:tcW w:w="1558" w:type="dxa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Используется с гербицидом Майстер 62, в.г. и другими гербицидами на основе сульфонилмочевин</w:t>
            </w:r>
          </w:p>
        </w:tc>
        <w:tc>
          <w:tcPr>
            <w:tcW w:w="971" w:type="dxa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-(-)</w:t>
            </w:r>
          </w:p>
        </w:tc>
        <w:tc>
          <w:tcPr>
            <w:tcW w:w="966" w:type="dxa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-(-)</w:t>
            </w:r>
          </w:p>
        </w:tc>
      </w:tr>
      <w:tr w:rsidR="00582B6D" w:rsidRPr="00367CE8" w:rsidTr="00920307">
        <w:trPr>
          <w:trHeight w:val="20"/>
        </w:trPr>
        <w:tc>
          <w:tcPr>
            <w:tcW w:w="426" w:type="dxa"/>
            <w:vMerge w:val="restart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85" w:type="dxa"/>
            <w:vMerge w:val="restart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Меро, к.э.</w:t>
            </w:r>
            <w:r w:rsidRPr="00367CE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367CE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 xml:space="preserve">(рапсово-метиловый эфир - 810 г/л) </w:t>
            </w:r>
            <w:r w:rsidRPr="00367CE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 xml:space="preserve">Вayer Crop Science AG, Германия </w:t>
            </w:r>
            <w:r w:rsidRPr="00367CE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-</w:t>
            </w:r>
          </w:p>
        </w:tc>
        <w:tc>
          <w:tcPr>
            <w:tcW w:w="1041" w:type="dxa"/>
            <w:vMerge w:val="restart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0,4</w:t>
            </w:r>
          </w:p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68" w:type="dxa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Соя, кукуруза</w:t>
            </w:r>
          </w:p>
        </w:tc>
        <w:tc>
          <w:tcPr>
            <w:tcW w:w="1545" w:type="dxa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Применяется с препаратом Коронет 300, к.с.</w:t>
            </w:r>
          </w:p>
        </w:tc>
        <w:tc>
          <w:tcPr>
            <w:tcW w:w="1558" w:type="dxa"/>
            <w:vMerge w:val="restart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Рекомендуется использование рабочего раствора из расчета 200 л/га (0,2% Меро). При увеличении нормы рабочего раствора увеличивается норма Меро.</w:t>
            </w:r>
          </w:p>
        </w:tc>
        <w:tc>
          <w:tcPr>
            <w:tcW w:w="971" w:type="dxa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-(-)</w:t>
            </w:r>
          </w:p>
        </w:tc>
        <w:tc>
          <w:tcPr>
            <w:tcW w:w="966" w:type="dxa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-(-)</w:t>
            </w:r>
          </w:p>
        </w:tc>
      </w:tr>
      <w:tr w:rsidR="00582B6D" w:rsidRPr="00367CE8" w:rsidTr="00920307">
        <w:trPr>
          <w:trHeight w:val="20"/>
        </w:trPr>
        <w:tc>
          <w:tcPr>
            <w:tcW w:w="426" w:type="dxa"/>
            <w:vMerge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  <w:vMerge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041" w:type="dxa"/>
            <w:vMerge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68" w:type="dxa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Подсолнечник</w:t>
            </w:r>
          </w:p>
        </w:tc>
        <w:tc>
          <w:tcPr>
            <w:tcW w:w="1545" w:type="dxa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Применяется с препаратом Корнет 300, к.с.</w:t>
            </w:r>
          </w:p>
        </w:tc>
        <w:tc>
          <w:tcPr>
            <w:tcW w:w="1558" w:type="dxa"/>
            <w:vMerge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971" w:type="dxa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-(-)</w:t>
            </w:r>
          </w:p>
        </w:tc>
        <w:tc>
          <w:tcPr>
            <w:tcW w:w="966" w:type="dxa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-(-)</w:t>
            </w:r>
          </w:p>
        </w:tc>
      </w:tr>
      <w:tr w:rsidR="00582B6D" w:rsidRPr="00367CE8" w:rsidTr="00920307">
        <w:trPr>
          <w:trHeight w:val="20"/>
        </w:trPr>
        <w:tc>
          <w:tcPr>
            <w:tcW w:w="426" w:type="dxa"/>
            <w:vMerge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  <w:vMerge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041" w:type="dxa"/>
            <w:vMerge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68" w:type="dxa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Морковь</w:t>
            </w:r>
          </w:p>
        </w:tc>
        <w:tc>
          <w:tcPr>
            <w:tcW w:w="1545" w:type="dxa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Применяется с препаратом Нативо 75, в.г.</w:t>
            </w:r>
          </w:p>
        </w:tc>
        <w:tc>
          <w:tcPr>
            <w:tcW w:w="1558" w:type="dxa"/>
            <w:vMerge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971" w:type="dxa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-(-)</w:t>
            </w:r>
          </w:p>
        </w:tc>
        <w:tc>
          <w:tcPr>
            <w:tcW w:w="966" w:type="dxa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-(-)</w:t>
            </w:r>
          </w:p>
        </w:tc>
      </w:tr>
      <w:tr w:rsidR="00582B6D" w:rsidRPr="00367CE8" w:rsidTr="00920307">
        <w:trPr>
          <w:trHeight w:val="20"/>
        </w:trPr>
        <w:tc>
          <w:tcPr>
            <w:tcW w:w="426" w:type="dxa"/>
            <w:vMerge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  <w:vMerge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041" w:type="dxa"/>
            <w:vMerge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68" w:type="dxa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Груша</w:t>
            </w:r>
          </w:p>
        </w:tc>
        <w:tc>
          <w:tcPr>
            <w:tcW w:w="1545" w:type="dxa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Применяется с препаратом Энвидор 240, к.с.</w:t>
            </w:r>
          </w:p>
        </w:tc>
        <w:tc>
          <w:tcPr>
            <w:tcW w:w="1558" w:type="dxa"/>
            <w:vMerge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971" w:type="dxa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-(-)</w:t>
            </w:r>
          </w:p>
        </w:tc>
        <w:tc>
          <w:tcPr>
            <w:tcW w:w="966" w:type="dxa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-(-)</w:t>
            </w:r>
          </w:p>
        </w:tc>
      </w:tr>
      <w:tr w:rsidR="00582B6D" w:rsidRPr="00367CE8" w:rsidTr="00920307">
        <w:trPr>
          <w:trHeight w:val="20"/>
        </w:trPr>
        <w:tc>
          <w:tcPr>
            <w:tcW w:w="426" w:type="dxa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85" w:type="dxa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Адью, в.р.                                                                      </w:t>
            </w:r>
            <w:r w:rsidRPr="00367CE8">
              <w:rPr>
                <w:rFonts w:ascii="Times New Roman" w:hAnsi="Times New Roman"/>
                <w:bCs/>
                <w:sz w:val="16"/>
                <w:szCs w:val="16"/>
              </w:rPr>
              <w:t xml:space="preserve">(эоксилат изодецилового спирта 90%)                                                                                               </w:t>
            </w:r>
            <w:r w:rsidRPr="00367CE8">
              <w:rPr>
                <w:rFonts w:ascii="Times New Roman" w:hAnsi="Times New Roman"/>
                <w:sz w:val="16"/>
                <w:szCs w:val="16"/>
              </w:rPr>
              <w:t>ЗАО Фирма «Август»</w:t>
            </w:r>
          </w:p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Cs/>
                <w:sz w:val="16"/>
                <w:szCs w:val="16"/>
              </w:rPr>
              <w:t>Россия</w:t>
            </w:r>
          </w:p>
        </w:tc>
        <w:tc>
          <w:tcPr>
            <w:tcW w:w="1041" w:type="dxa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Cs/>
                <w:sz w:val="16"/>
                <w:szCs w:val="16"/>
              </w:rPr>
              <w:t>0,1-0,3% (200-300 мл/га) в рабочем растворе</w:t>
            </w:r>
          </w:p>
        </w:tc>
        <w:tc>
          <w:tcPr>
            <w:tcW w:w="1468" w:type="dxa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Cs/>
                <w:sz w:val="16"/>
                <w:szCs w:val="16"/>
              </w:rPr>
              <w:t>Озимая и яровая пшеница, озимый и яровой ячмень, кукуруза, подсолнечник устойчивый к сульфонилмочевинам</w:t>
            </w:r>
          </w:p>
        </w:tc>
        <w:tc>
          <w:tcPr>
            <w:tcW w:w="1545" w:type="dxa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Cs/>
                <w:sz w:val="16"/>
                <w:szCs w:val="16"/>
              </w:rPr>
              <w:t>Снижение поверхностного натяжения раствора</w:t>
            </w:r>
          </w:p>
        </w:tc>
        <w:tc>
          <w:tcPr>
            <w:tcW w:w="1558" w:type="dxa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Cs/>
                <w:sz w:val="16"/>
                <w:szCs w:val="16"/>
              </w:rPr>
              <w:t>Используется как добавка в баковой смеси с гербицидами Экспресс, Гранстар Голд, Пойнтер, Кордус, Кордус Плюс, Хармони, Базис, Титус, Ларен Про</w:t>
            </w:r>
          </w:p>
        </w:tc>
        <w:tc>
          <w:tcPr>
            <w:tcW w:w="971" w:type="dxa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966" w:type="dxa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</w:tr>
      <w:tr w:rsidR="00582B6D" w:rsidRPr="00367CE8" w:rsidTr="009203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8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/>
                <w:bCs/>
                <w:sz w:val="16"/>
                <w:szCs w:val="16"/>
              </w:rPr>
              <w:t>Сильвет</w:t>
            </w:r>
            <w:r w:rsidRPr="00367CE8">
              <w:rPr>
                <w:rFonts w:ascii="Times New Roman" w:hAnsi="Times New Roman"/>
                <w:bCs/>
                <w:sz w:val="16"/>
                <w:szCs w:val="16"/>
              </w:rPr>
              <w:t>,                                                                      (Гептаметилтрислоксан, 84% + Полиалклиенеоксид 15,6%)                                                                                               Кемтура Европа Лтд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Cs/>
                <w:sz w:val="16"/>
                <w:szCs w:val="16"/>
              </w:rPr>
              <w:t>0,01-0,15% (10-150 мл/га) в рабочем растворе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Cs/>
                <w:sz w:val="16"/>
                <w:szCs w:val="16"/>
              </w:rPr>
              <w:t>Все культуры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Cs/>
                <w:sz w:val="16"/>
                <w:szCs w:val="16"/>
              </w:rPr>
              <w:t>Снижение поверхностного натяжения раствора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Cs/>
                <w:sz w:val="16"/>
                <w:szCs w:val="16"/>
              </w:rPr>
              <w:t xml:space="preserve">Используется как добавка в баковой смеси с гербицидами </w:t>
            </w: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-(-)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-(-)</w:t>
            </w:r>
          </w:p>
        </w:tc>
      </w:tr>
      <w:tr w:rsidR="00582B6D" w:rsidRPr="00367CE8" w:rsidTr="009203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8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Метолат                                                                      </w:t>
            </w:r>
            <w:r w:rsidRPr="00367CE8">
              <w:rPr>
                <w:rFonts w:ascii="Times New Roman" w:hAnsi="Times New Roman"/>
                <w:bCs/>
                <w:sz w:val="16"/>
                <w:szCs w:val="16"/>
              </w:rPr>
              <w:t>(сольвент-нафта 37%+фетталкохол 23%)                                                                                               БАСФ  19.03.2024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Cs/>
                <w:sz w:val="16"/>
                <w:szCs w:val="16"/>
              </w:rPr>
              <w:t>1-1,25 л/га в рабочем растворе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Cs/>
                <w:sz w:val="16"/>
                <w:szCs w:val="16"/>
              </w:rPr>
              <w:t>Все культуры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Cs/>
                <w:sz w:val="16"/>
                <w:szCs w:val="16"/>
              </w:rPr>
              <w:t>Снижение поверхностного натяжения раствора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Cs/>
                <w:sz w:val="16"/>
                <w:szCs w:val="16"/>
              </w:rPr>
              <w:t xml:space="preserve">Используется как добавка в баковой смеси с гербицидами </w:t>
            </w: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-(-)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-(-)</w:t>
            </w:r>
          </w:p>
        </w:tc>
      </w:tr>
      <w:tr w:rsidR="00582B6D" w:rsidRPr="00367CE8" w:rsidTr="00B842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96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/>
                <w:bCs/>
                <w:sz w:val="16"/>
                <w:szCs w:val="16"/>
              </w:rPr>
              <w:t>Талант</w:t>
            </w:r>
          </w:p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Cs/>
                <w:sz w:val="16"/>
                <w:szCs w:val="16"/>
              </w:rPr>
              <w:t>(этоксилат изодецилового спирта, 900г/л)</w:t>
            </w:r>
          </w:p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Cs/>
                <w:sz w:val="16"/>
                <w:szCs w:val="16"/>
              </w:rPr>
              <w:t>Петерс энд Бург Лтд, Венгрия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Cs/>
                <w:sz w:val="16"/>
                <w:szCs w:val="16"/>
              </w:rPr>
              <w:t>100мл/100 литров рабочего раствора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Cs/>
                <w:sz w:val="16"/>
                <w:szCs w:val="16"/>
              </w:rPr>
              <w:t>Подсолнечник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Cs/>
                <w:sz w:val="16"/>
                <w:szCs w:val="16"/>
              </w:rPr>
              <w:t>Снижение поверхностного натяжения раствора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Cs/>
                <w:sz w:val="16"/>
                <w:szCs w:val="16"/>
              </w:rPr>
              <w:t>Используется как добавка в баковой смеси с гербицидами</w:t>
            </w: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-(-)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B6D" w:rsidRPr="00367CE8" w:rsidRDefault="00582B6D" w:rsidP="00DD53B6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367CE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-(-)</w:t>
            </w:r>
          </w:p>
        </w:tc>
      </w:tr>
    </w:tbl>
    <w:p w:rsidR="00582B6D" w:rsidRPr="008608DC" w:rsidRDefault="00582B6D" w:rsidP="00DD53B6">
      <w:pPr>
        <w:widowControl w:val="0"/>
        <w:rPr>
          <w:rFonts w:ascii="Times New Roman" w:hAnsi="Times New Roman"/>
          <w:sz w:val="24"/>
          <w:szCs w:val="24"/>
        </w:rPr>
      </w:pPr>
    </w:p>
    <w:sectPr w:rsidR="00582B6D" w:rsidRPr="008608DC" w:rsidSect="000D6449">
      <w:footerReference w:type="default" r:id="rId6"/>
      <w:pgSz w:w="11906" w:h="16838"/>
      <w:pgMar w:top="1134" w:right="850" w:bottom="1134" w:left="1701" w:header="567" w:footer="567" w:gutter="0"/>
      <w:pgNumType w:start="67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2B6D" w:rsidRDefault="00582B6D" w:rsidP="00D868E8">
      <w:pPr>
        <w:spacing w:after="0" w:line="240" w:lineRule="auto"/>
      </w:pPr>
      <w:r>
        <w:separator/>
      </w:r>
    </w:p>
  </w:endnote>
  <w:endnote w:type="continuationSeparator" w:id="1">
    <w:p w:rsidR="00582B6D" w:rsidRDefault="00582B6D" w:rsidP="00D86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B6D" w:rsidRDefault="00582B6D" w:rsidP="000D6449">
    <w:pPr>
      <w:pStyle w:val="Footer"/>
      <w:jc w:val="center"/>
    </w:pPr>
    <w:r w:rsidRPr="000D6449">
      <w:rPr>
        <w:rFonts w:ascii="Times New Roman" w:hAnsi="Times New Roman"/>
        <w:sz w:val="24"/>
        <w:szCs w:val="24"/>
      </w:rPr>
      <w:fldChar w:fldCharType="begin"/>
    </w:r>
    <w:r w:rsidRPr="000D6449">
      <w:rPr>
        <w:rFonts w:ascii="Times New Roman" w:hAnsi="Times New Roman"/>
        <w:sz w:val="24"/>
        <w:szCs w:val="24"/>
      </w:rPr>
      <w:instrText xml:space="preserve"> PAGE   \* MERGEFORMAT </w:instrText>
    </w:r>
    <w:r w:rsidRPr="000D6449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677</w:t>
    </w:r>
    <w:r w:rsidRPr="000D6449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2B6D" w:rsidRDefault="00582B6D" w:rsidP="00D868E8">
      <w:pPr>
        <w:spacing w:after="0" w:line="240" w:lineRule="auto"/>
      </w:pPr>
      <w:r>
        <w:separator/>
      </w:r>
    </w:p>
  </w:footnote>
  <w:footnote w:type="continuationSeparator" w:id="1">
    <w:p w:rsidR="00582B6D" w:rsidRDefault="00582B6D" w:rsidP="00D868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3C77"/>
    <w:rsid w:val="00094DAC"/>
    <w:rsid w:val="000D6449"/>
    <w:rsid w:val="00223686"/>
    <w:rsid w:val="00260D1D"/>
    <w:rsid w:val="00301E71"/>
    <w:rsid w:val="00367CE8"/>
    <w:rsid w:val="00376703"/>
    <w:rsid w:val="00432158"/>
    <w:rsid w:val="00435DB5"/>
    <w:rsid w:val="004419BE"/>
    <w:rsid w:val="004621AB"/>
    <w:rsid w:val="004B2D9B"/>
    <w:rsid w:val="005214FA"/>
    <w:rsid w:val="00582B6D"/>
    <w:rsid w:val="00693C77"/>
    <w:rsid w:val="006A51B8"/>
    <w:rsid w:val="006B56A3"/>
    <w:rsid w:val="008608DC"/>
    <w:rsid w:val="00920307"/>
    <w:rsid w:val="00A401D9"/>
    <w:rsid w:val="00AB243A"/>
    <w:rsid w:val="00B13B9E"/>
    <w:rsid w:val="00B84295"/>
    <w:rsid w:val="00C223F4"/>
    <w:rsid w:val="00C5691F"/>
    <w:rsid w:val="00C9033D"/>
    <w:rsid w:val="00D868E8"/>
    <w:rsid w:val="00DB21F9"/>
    <w:rsid w:val="00DB465B"/>
    <w:rsid w:val="00DC0EB4"/>
    <w:rsid w:val="00DC3E3F"/>
    <w:rsid w:val="00DD53B6"/>
    <w:rsid w:val="00E747D4"/>
    <w:rsid w:val="00E82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E7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D868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868E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868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868E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0D6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D64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50</TotalTime>
  <Pages>2</Pages>
  <Words>442</Words>
  <Characters>2526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rshem</dc:creator>
  <cp:keywords/>
  <dc:description/>
  <cp:lastModifiedBy>dolta_ti</cp:lastModifiedBy>
  <cp:revision>14</cp:revision>
  <cp:lastPrinted>2015-04-03T07:25:00Z</cp:lastPrinted>
  <dcterms:created xsi:type="dcterms:W3CDTF">2015-03-18T10:57:00Z</dcterms:created>
  <dcterms:modified xsi:type="dcterms:W3CDTF">2015-04-03T09:43:00Z</dcterms:modified>
</cp:coreProperties>
</file>